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right="-4"/>
        <w:jc w:val="center"/>
        <w:rPr>
          <w:rFonts w:ascii="Arial" w:hAnsi="Arial"/>
          <w:color w:val="000000"/>
          <w:sz w:val="19"/>
        </w:rPr>
      </w:pPr>
      <w:r>
        <w:rPr>
          <w:rFonts w:ascii="Arial" w:hAnsi="Arial"/>
          <w:color w:val="000000"/>
          <w:sz w:val="19"/>
        </w:rPr>
        <w:drawing>
          <wp:inline>
            <wp:extent cx="1609852" cy="1201674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1609852" cy="120167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widowControl w:val="1"/>
        <w:ind w:right="-4"/>
        <w:jc w:val="center"/>
        <w:rPr>
          <w:b w:val="1"/>
          <w:color w:val="0000FF"/>
          <w:sz w:val="28"/>
        </w:rPr>
      </w:pPr>
      <w:r>
        <w:rPr>
          <w:b w:val="1"/>
          <w:color w:val="0000FF"/>
          <w:sz w:val="28"/>
        </w:rPr>
        <w:t xml:space="preserve">федеральное государственное бюджетное образовательное учреждение высшего образования </w:t>
      </w:r>
    </w:p>
    <w:p w14:paraId="03000000">
      <w:pPr>
        <w:widowControl w:val="1"/>
        <w:ind w:right="-4"/>
        <w:jc w:val="center"/>
        <w:rPr>
          <w:b w:val="1"/>
          <w:color w:val="0000FF"/>
          <w:sz w:val="32"/>
        </w:rPr>
      </w:pPr>
      <w:r>
        <w:rPr>
          <w:b w:val="1"/>
          <w:color w:val="0000FF"/>
          <w:sz w:val="32"/>
        </w:rPr>
        <w:t>«НИЖЕГОРОДСКИЙ ГОСУДАРСТВЕННЫЙ</w:t>
      </w:r>
      <w:r>
        <w:rPr>
          <w:b w:val="1"/>
          <w:color w:val="0000FF"/>
          <w:sz w:val="32"/>
        </w:rPr>
        <w:t xml:space="preserve"> </w:t>
      </w:r>
      <w:r>
        <w:rPr>
          <w:b w:val="1"/>
          <w:color w:val="0000FF"/>
          <w:sz w:val="32"/>
        </w:rPr>
        <w:t>АГРОТЕХНОЛОГИЧЕСКИЙ УНИВЕРСИТЕТ</w:t>
      </w:r>
      <w:r>
        <w:rPr>
          <w:b w:val="1"/>
          <w:color w:val="0000FF"/>
          <w:sz w:val="32"/>
        </w:rPr>
        <w:t xml:space="preserve"> </w:t>
      </w:r>
    </w:p>
    <w:p w14:paraId="04000000">
      <w:pPr>
        <w:widowControl w:val="1"/>
        <w:ind w:right="-4"/>
        <w:jc w:val="center"/>
        <w:rPr>
          <w:b w:val="1"/>
          <w:color w:val="0000FF"/>
          <w:sz w:val="32"/>
        </w:rPr>
      </w:pPr>
      <w:r>
        <w:rPr>
          <w:b w:val="1"/>
          <w:color w:val="0000FF"/>
          <w:sz w:val="32"/>
        </w:rPr>
        <w:t>ИМЕНИ Л.Я. ФЛОРЕНТЬЕВА</w:t>
      </w:r>
      <w:r>
        <w:rPr>
          <w:b w:val="1"/>
          <w:color w:val="0000FF"/>
          <w:sz w:val="32"/>
        </w:rPr>
        <w:t xml:space="preserve">» </w:t>
      </w:r>
    </w:p>
    <w:p w14:paraId="05000000">
      <w:pPr>
        <w:widowControl w:val="1"/>
        <w:ind w:right="-4"/>
        <w:jc w:val="center"/>
        <w:rPr>
          <w:b w:val="1"/>
          <w:color w:val="000000"/>
          <w:sz w:val="32"/>
        </w:rPr>
      </w:pPr>
    </w:p>
    <w:p w14:paraId="06000000">
      <w:pPr>
        <w:widowControl w:val="1"/>
        <w:ind w:right="-4"/>
        <w:jc w:val="center"/>
        <w:rPr>
          <w:b w:val="1"/>
          <w:color w:val="000000"/>
          <w:sz w:val="32"/>
        </w:rPr>
      </w:pPr>
    </w:p>
    <w:p w14:paraId="07000000">
      <w:pPr>
        <w:widowControl w:val="1"/>
        <w:ind w:right="-4"/>
        <w:rPr>
          <w:b w:val="1"/>
          <w:color w:val="000000"/>
          <w:sz w:val="32"/>
        </w:rPr>
      </w:pPr>
    </w:p>
    <w:p w14:paraId="08000000">
      <w:pPr>
        <w:widowControl w:val="1"/>
        <w:ind w:right="-4"/>
        <w:jc w:val="center"/>
        <w:rPr>
          <w:b w:val="1"/>
          <w:color w:val="000000"/>
          <w:sz w:val="36"/>
        </w:rPr>
      </w:pPr>
      <w:r>
        <w:rPr>
          <w:b w:val="1"/>
          <w:color w:val="000000"/>
          <w:sz w:val="36"/>
        </w:rPr>
        <w:t>ПРОГРАММА</w:t>
      </w:r>
    </w:p>
    <w:p w14:paraId="09000000">
      <w:pPr>
        <w:widowControl w:val="1"/>
        <w:ind w:right="-4"/>
        <w:jc w:val="center"/>
        <w:rPr>
          <w:b w:val="1"/>
          <w:color w:val="000000"/>
          <w:sz w:val="36"/>
        </w:rPr>
      </w:pPr>
    </w:p>
    <w:p w14:paraId="0A000000">
      <w:pPr>
        <w:pStyle w:val="Style_1"/>
        <w:tabs>
          <w:tab w:leader="none" w:pos="7272" w:val="left"/>
        </w:tabs>
        <w:ind w:right="-4"/>
        <w:rPr>
          <w:sz w:val="34"/>
        </w:rPr>
      </w:pPr>
      <w:r>
        <w:rPr>
          <w:sz w:val="34"/>
        </w:rPr>
        <w:t>проведен</w:t>
      </w:r>
      <w:r>
        <w:rPr>
          <w:sz w:val="34"/>
        </w:rPr>
        <w:t>ия Дня открытых дверей</w:t>
      </w:r>
    </w:p>
    <w:p w14:paraId="0B000000">
      <w:pPr>
        <w:ind/>
        <w:jc w:val="center"/>
        <w:rPr>
          <w:b w:val="1"/>
          <w:color w:val="0000FF"/>
          <w:sz w:val="34"/>
        </w:rPr>
      </w:pPr>
      <w:r>
        <w:rPr>
          <w:b w:val="1"/>
          <w:color w:val="0000FF"/>
          <w:sz w:val="34"/>
        </w:rPr>
        <w:t>ФГБОУ ВО «Нижегородский государственный агротехнологический университет</w:t>
      </w:r>
      <w:r>
        <w:rPr>
          <w:b w:val="1"/>
          <w:color w:val="0000FF"/>
          <w:sz w:val="34"/>
        </w:rPr>
        <w:t xml:space="preserve"> имени Л.Я. Флорентьева</w:t>
      </w:r>
      <w:r>
        <w:rPr>
          <w:b w:val="1"/>
          <w:color w:val="0000FF"/>
          <w:sz w:val="34"/>
        </w:rPr>
        <w:t>»</w:t>
      </w:r>
    </w:p>
    <w:p w14:paraId="0C000000">
      <w:pPr>
        <w:widowControl w:val="1"/>
        <w:ind w:right="-4"/>
        <w:jc w:val="center"/>
        <w:rPr>
          <w:b w:val="1"/>
          <w:color w:val="000000"/>
          <w:sz w:val="36"/>
        </w:rPr>
      </w:pPr>
    </w:p>
    <w:p w14:paraId="0D000000">
      <w:pPr>
        <w:widowControl w:val="1"/>
        <w:ind w:right="-4"/>
        <w:jc w:val="center"/>
        <w:rPr>
          <w:b w:val="1"/>
          <w:color w:val="FF0000"/>
          <w:sz w:val="32"/>
        </w:rPr>
      </w:pPr>
      <w:r>
        <w:rPr>
          <w:b w:val="1"/>
          <w:color w:val="FF0000"/>
          <w:sz w:val="32"/>
        </w:rPr>
        <w:t>8</w:t>
      </w:r>
      <w:r>
        <w:rPr>
          <w:b w:val="1"/>
          <w:color w:val="FF0000"/>
          <w:sz w:val="32"/>
        </w:rPr>
        <w:t xml:space="preserve"> </w:t>
      </w:r>
      <w:r>
        <w:rPr>
          <w:b w:val="1"/>
          <w:color w:val="FF0000"/>
          <w:sz w:val="32"/>
        </w:rPr>
        <w:t>ноября</w:t>
      </w:r>
      <w:r>
        <w:rPr>
          <w:b w:val="1"/>
          <w:color w:val="FF0000"/>
          <w:sz w:val="32"/>
        </w:rPr>
        <w:t xml:space="preserve"> 2025</w:t>
      </w:r>
      <w:r>
        <w:rPr>
          <w:b w:val="1"/>
          <w:color w:val="FF0000"/>
          <w:sz w:val="32"/>
        </w:rPr>
        <w:t xml:space="preserve"> года</w:t>
      </w:r>
    </w:p>
    <w:p w14:paraId="0E000000">
      <w:pPr>
        <w:widowControl w:val="1"/>
        <w:ind w:right="-4"/>
        <w:jc w:val="center"/>
        <w:rPr>
          <w:rFonts w:ascii="Arial" w:hAnsi="Arial"/>
          <w:color w:val="000000"/>
          <w:sz w:val="19"/>
        </w:rPr>
      </w:pPr>
    </w:p>
    <w:p w14:paraId="0F000000">
      <w:pPr>
        <w:widowControl w:val="1"/>
        <w:ind w:right="-4"/>
        <w:jc w:val="center"/>
        <w:rPr>
          <w:rFonts w:ascii="Arial" w:hAnsi="Arial"/>
          <w:color w:val="000000"/>
          <w:sz w:val="19"/>
        </w:rPr>
      </w:pPr>
    </w:p>
    <w:p w14:paraId="10000000">
      <w:pPr>
        <w:widowControl w:val="1"/>
        <w:ind w:right="-4"/>
        <w:jc w:val="center"/>
        <w:rPr>
          <w:rFonts w:ascii="Arial" w:hAnsi="Arial"/>
          <w:color w:val="000000"/>
          <w:sz w:val="19"/>
        </w:rPr>
      </w:pPr>
    </w:p>
    <w:p w14:paraId="11000000">
      <w:pPr>
        <w:widowControl w:val="1"/>
        <w:ind w:right="-4"/>
        <w:jc w:val="center"/>
        <w:rPr>
          <w:rFonts w:ascii="Arial" w:hAnsi="Arial"/>
          <w:color w:val="000000"/>
          <w:sz w:val="19"/>
        </w:rPr>
      </w:pPr>
    </w:p>
    <w:p w14:paraId="12000000">
      <w:pPr>
        <w:widowControl w:val="1"/>
        <w:ind w:right="-4"/>
        <w:jc w:val="center"/>
        <w:rPr>
          <w:rFonts w:ascii="Arial" w:hAnsi="Arial"/>
          <w:color w:val="000000"/>
          <w:sz w:val="19"/>
        </w:rPr>
      </w:pPr>
    </w:p>
    <w:p w14:paraId="13000000">
      <w:pPr>
        <w:widowControl w:val="1"/>
        <w:ind w:right="-4"/>
        <w:jc w:val="center"/>
        <w:rPr>
          <w:rFonts w:ascii="Arial" w:hAnsi="Arial"/>
          <w:color w:val="000000"/>
          <w:sz w:val="19"/>
        </w:rPr>
      </w:pPr>
      <w:r>
        <w:rPr>
          <w:rFonts w:ascii="Arial" w:hAnsi="Arial"/>
          <w:color w:val="000000"/>
          <w:sz w:val="19"/>
        </w:rPr>
        <w:drawing>
          <wp:inline>
            <wp:extent cx="4974336" cy="3241040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4974336" cy="324104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4000000">
      <w:pPr>
        <w:widowControl w:val="1"/>
        <w:ind w:right="-4"/>
        <w:rPr>
          <w:color w:val="000000"/>
          <w:sz w:val="28"/>
        </w:rPr>
      </w:pPr>
    </w:p>
    <w:p w14:paraId="15000000">
      <w:pPr>
        <w:widowControl w:val="1"/>
        <w:ind w:right="-4"/>
        <w:rPr>
          <w:color w:val="000000"/>
          <w:sz w:val="28"/>
        </w:rPr>
      </w:pPr>
    </w:p>
    <w:p w14:paraId="16000000">
      <w:pPr>
        <w:widowControl w:val="1"/>
        <w:ind w:right="-4"/>
        <w:jc w:val="center"/>
        <w:rPr>
          <w:b w:val="1"/>
          <w:color w:val="FF0000"/>
          <w:sz w:val="28"/>
        </w:rPr>
      </w:pPr>
      <w:r>
        <w:rPr>
          <w:b w:val="1"/>
          <w:color w:val="FF0000"/>
          <w:sz w:val="28"/>
        </w:rPr>
        <w:t>ПРОГРАММА</w:t>
      </w:r>
    </w:p>
    <w:p w14:paraId="17000000">
      <w:pPr>
        <w:pStyle w:val="Style_1"/>
        <w:tabs>
          <w:tab w:leader="none" w:pos="7272" w:val="left"/>
        </w:tabs>
        <w:ind w:right="-4"/>
      </w:pPr>
      <w:r>
        <w:t>проведения Дня открытых дверей ФГБОУ</w:t>
      </w:r>
      <w:r>
        <w:t xml:space="preserve"> ВО «Нижегородский государственный агротехнологический университет</w:t>
      </w:r>
      <w:r>
        <w:t xml:space="preserve"> </w:t>
      </w:r>
    </w:p>
    <w:p w14:paraId="18000000">
      <w:pPr>
        <w:pStyle w:val="Style_1"/>
        <w:tabs>
          <w:tab w:leader="none" w:pos="7272" w:val="left"/>
        </w:tabs>
        <w:ind w:right="-4"/>
      </w:pPr>
      <w:r>
        <w:t>имени Л.Я. Флорентьева</w:t>
      </w:r>
      <w:r>
        <w:t>»</w:t>
      </w:r>
    </w:p>
    <w:p w14:paraId="19000000">
      <w:pPr>
        <w:widowControl w:val="1"/>
        <w:ind w:right="-4"/>
        <w:jc w:val="center"/>
        <w:rPr>
          <w:b w:val="1"/>
          <w:color w:val="000000"/>
          <w:sz w:val="28"/>
        </w:rPr>
      </w:pPr>
    </w:p>
    <w:p w14:paraId="1A000000">
      <w:pPr>
        <w:spacing w:line="276" w:lineRule="auto"/>
        <w:ind/>
        <w:jc w:val="both"/>
      </w:pPr>
      <w:r>
        <w:rPr>
          <w:b w:val="1"/>
        </w:rPr>
        <w:t xml:space="preserve">Дата </w:t>
      </w:r>
      <w:r>
        <w:rPr>
          <w:b w:val="1"/>
        </w:rPr>
        <w:t>–</w:t>
      </w:r>
      <w:r>
        <w:t xml:space="preserve"> 8 ноября</w:t>
      </w:r>
      <w:r>
        <w:t xml:space="preserve"> 2025</w:t>
      </w:r>
      <w:r>
        <w:t xml:space="preserve"> г.</w:t>
      </w:r>
    </w:p>
    <w:p w14:paraId="1B000000">
      <w:pPr>
        <w:spacing w:line="276" w:lineRule="auto"/>
        <w:ind/>
        <w:jc w:val="both"/>
      </w:pPr>
      <w:r>
        <w:rPr>
          <w:b w:val="1"/>
        </w:rPr>
        <w:t xml:space="preserve">Время </w:t>
      </w:r>
      <w:r>
        <w:t>– 10.00 -</w:t>
      </w:r>
      <w:r>
        <w:t xml:space="preserve"> 1</w:t>
      </w:r>
      <w:r>
        <w:t>5</w:t>
      </w:r>
      <w:r>
        <w:t>.</w:t>
      </w:r>
      <w:r>
        <w:t>00</w:t>
      </w:r>
    </w:p>
    <w:p w14:paraId="1C000000">
      <w:pPr>
        <w:ind/>
        <w:jc w:val="both"/>
      </w:pPr>
      <w:r>
        <w:rPr>
          <w:b w:val="1"/>
        </w:rPr>
        <w:t>Место проведения</w:t>
      </w:r>
      <w:r>
        <w:t xml:space="preserve"> – </w:t>
      </w:r>
      <w:r>
        <w:t>Федеральное государственное бюджетное образовательное учреждение высшего образова</w:t>
      </w:r>
      <w:r>
        <w:t>ния «Нижегородский государственный агротехнологический университет</w:t>
      </w:r>
      <w:r>
        <w:t xml:space="preserve"> имени Л.Я. Флорентьева</w:t>
      </w:r>
      <w:r>
        <w:t xml:space="preserve">» </w:t>
      </w:r>
      <w:r>
        <w:t>(г. </w:t>
      </w:r>
      <w:r>
        <w:t xml:space="preserve">Нижний Новгород, пр. Гагарина, д. 97, главный </w:t>
      </w:r>
      <w:r>
        <w:t xml:space="preserve">учебный </w:t>
      </w:r>
      <w:r>
        <w:t>корпус</w:t>
      </w:r>
      <w:r>
        <w:t>, актовый зал, второй этаж</w:t>
      </w:r>
      <w:r>
        <w:t>)</w:t>
      </w:r>
    </w:p>
    <w:p w14:paraId="1D000000">
      <w:pPr>
        <w:spacing w:line="276" w:lineRule="auto"/>
        <w:ind/>
        <w:jc w:val="both"/>
      </w:pPr>
      <w:r>
        <w:rPr>
          <w:b w:val="1"/>
        </w:rPr>
        <w:t>Регистрация участников</w:t>
      </w:r>
      <w:r>
        <w:t xml:space="preserve"> 10.00 - 11.00 (фойе актового зала)</w:t>
      </w:r>
    </w:p>
    <w:p w14:paraId="1E000000">
      <w:pPr>
        <w:ind/>
        <w:jc w:val="both"/>
      </w:pPr>
      <w:r>
        <w:rPr>
          <w:b w:val="1"/>
        </w:rPr>
        <w:t>Участники</w:t>
      </w:r>
      <w:r>
        <w:t xml:space="preserve">: </w:t>
      </w:r>
      <w:r>
        <w:t>обучающие</w:t>
      </w:r>
      <w:r>
        <w:t>ся муниципальных общеобразовательных организаций и профессиональных образовательных учреждений Нижегородской области</w:t>
      </w:r>
      <w:r>
        <w:t xml:space="preserve"> и других регионов Российской Федерации</w:t>
      </w:r>
      <w:r>
        <w:t>, руководители делегаций, родители</w:t>
      </w:r>
    </w:p>
    <w:p w14:paraId="1F000000">
      <w:pPr>
        <w:ind/>
        <w:jc w:val="both"/>
        <w:rPr>
          <w:sz w:val="28"/>
        </w:rPr>
      </w:pPr>
    </w:p>
    <w:tbl>
      <w:tblPr>
        <w:tblStyle w:val="Style_2"/>
        <w:tblW w:type="auto" w:w="0"/>
        <w:tblInd w:type="dxa" w:w="-34"/>
        <w:tblLayout w:type="fixed"/>
      </w:tblPr>
      <w:tblGrid>
        <w:gridCol w:w="1702"/>
        <w:gridCol w:w="8323"/>
      </w:tblGrid>
      <w:tr>
        <w:trPr>
          <w:trHeight w:hRule="atLeast" w:val="695"/>
        </w:trPr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0000000">
            <w:pPr>
              <w:spacing w:line="276" w:lineRule="auto"/>
              <w:ind/>
              <w:jc w:val="center"/>
            </w:pPr>
            <w:r>
              <w:t>10.00-11.00</w:t>
            </w:r>
          </w:p>
        </w:tc>
        <w:tc>
          <w:tcPr>
            <w:tcW w:type="dxa" w:w="8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000000">
            <w:pPr>
              <w:ind/>
              <w:jc w:val="both"/>
            </w:pPr>
            <w:r>
              <w:rPr>
                <w:b w:val="1"/>
              </w:rPr>
              <w:t>Презентация факультетов, демонстрация научных достижений и мастер-классы</w:t>
            </w:r>
            <w:r>
              <w:t xml:space="preserve"> (фойе актового зала)</w:t>
            </w:r>
          </w:p>
        </w:tc>
      </w:tr>
      <w:tr>
        <w:trPr>
          <w:trHeight w:hRule="atLeast" w:val="567"/>
        </w:trPr>
        <w:tc>
          <w:tcPr>
            <w:tcW w:type="dxa" w:w="1002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00000">
            <w:pPr>
              <w:ind/>
              <w:jc w:val="center"/>
            </w:pPr>
            <w:r>
              <w:rPr>
                <w:b w:val="1"/>
              </w:rPr>
              <w:t>Пленарная часть Д</w:t>
            </w:r>
            <w:r>
              <w:rPr>
                <w:b w:val="1"/>
              </w:rPr>
              <w:t>ня открытых дверей, 11.00 - 12.3</w:t>
            </w:r>
            <w:r>
              <w:rPr>
                <w:b w:val="1"/>
              </w:rPr>
              <w:t xml:space="preserve">0 </w:t>
            </w:r>
            <w:r>
              <w:t>(актовый зал)</w:t>
            </w:r>
          </w:p>
        </w:tc>
      </w:tr>
      <w:tr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3000000">
            <w:pPr>
              <w:spacing w:line="276" w:lineRule="auto"/>
              <w:ind/>
              <w:jc w:val="center"/>
            </w:pPr>
            <w:r>
              <w:t>11.00-11.10</w:t>
            </w:r>
          </w:p>
        </w:tc>
        <w:tc>
          <w:tcPr>
            <w:tcW w:type="dxa" w:w="8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00000">
            <w:pPr>
              <w:ind/>
              <w:jc w:val="both"/>
              <w:rPr>
                <w:b w:val="1"/>
              </w:rPr>
            </w:pPr>
            <w:r>
              <w:rPr>
                <w:b w:val="1"/>
              </w:rPr>
              <w:t>Открытие Дня открытых дверей</w:t>
            </w:r>
          </w:p>
          <w:p w14:paraId="25000000">
            <w:pPr>
              <w:ind/>
              <w:jc w:val="both"/>
              <w:rPr>
                <w:i w:val="1"/>
              </w:rPr>
            </w:pPr>
            <w:r>
              <w:rPr>
                <w:b w:val="1"/>
              </w:rPr>
              <w:t>Басонов Орест Антипович</w:t>
            </w:r>
            <w:r>
              <w:rPr>
                <w:b w:val="1"/>
              </w:rPr>
              <w:t xml:space="preserve"> </w:t>
            </w:r>
            <w:r>
              <w:rPr>
                <w:b w:val="1"/>
              </w:rPr>
              <w:t>–</w:t>
            </w:r>
            <w:r>
              <w:rPr>
                <w:b w:val="1"/>
              </w:rPr>
              <w:t xml:space="preserve"> </w:t>
            </w:r>
            <w:r>
              <w:rPr>
                <w:i w:val="1"/>
              </w:rPr>
              <w:t>и.о. р</w:t>
            </w:r>
            <w:r>
              <w:rPr>
                <w:i w:val="1"/>
              </w:rPr>
              <w:t>ектор</w:t>
            </w:r>
            <w:r>
              <w:rPr>
                <w:i w:val="1"/>
              </w:rPr>
              <w:t>а</w:t>
            </w:r>
            <w:r>
              <w:rPr>
                <w:i w:val="1"/>
              </w:rPr>
              <w:t xml:space="preserve"> ФГБОУ ВО «Нижего</w:t>
            </w:r>
            <w:r>
              <w:rPr>
                <w:i w:val="1"/>
              </w:rPr>
              <w:t>родский государственный агротехнологический университет</w:t>
            </w:r>
            <w:r>
              <w:rPr>
                <w:i w:val="1"/>
              </w:rPr>
              <w:t xml:space="preserve"> имени                                      Л.Я. Флорентьева</w:t>
            </w:r>
            <w:r>
              <w:rPr>
                <w:i w:val="1"/>
              </w:rPr>
              <w:t xml:space="preserve">», доктор сельскохозяйственных </w:t>
            </w:r>
            <w:r>
              <w:rPr>
                <w:i w:val="1"/>
              </w:rPr>
              <w:t xml:space="preserve"> наук</w:t>
            </w:r>
            <w:r>
              <w:rPr>
                <w:i w:val="1"/>
              </w:rPr>
              <w:t>, профессор</w:t>
            </w:r>
          </w:p>
        </w:tc>
      </w:tr>
      <w:tr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6000000">
            <w:pPr>
              <w:spacing w:line="276" w:lineRule="auto"/>
              <w:ind/>
              <w:jc w:val="center"/>
            </w:pPr>
            <w:r>
              <w:t>11.10-11.1</w:t>
            </w:r>
            <w:r>
              <w:t>5</w:t>
            </w:r>
          </w:p>
        </w:tc>
        <w:tc>
          <w:tcPr>
            <w:tcW w:type="dxa" w:w="8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7000000">
            <w:pPr>
              <w:ind/>
              <w:jc w:val="both"/>
              <w:rPr>
                <w:b w:val="1"/>
              </w:rPr>
            </w:pPr>
            <w:r>
              <w:rPr>
                <w:b w:val="1"/>
              </w:rPr>
              <w:t>Презентационный видеоролик Нижегородско</w:t>
            </w:r>
            <w:r>
              <w:rPr>
                <w:b w:val="1"/>
              </w:rPr>
              <w:t>го ГАТУ</w:t>
            </w:r>
          </w:p>
          <w:p w14:paraId="28000000">
            <w:pPr>
              <w:ind/>
              <w:jc w:val="both"/>
              <w:rPr>
                <w:b w:val="1"/>
              </w:rPr>
            </w:pPr>
            <w:r>
              <w:rPr>
                <w:b w:val="1"/>
              </w:rPr>
              <w:t>им. Л.Я. Флорентьева</w:t>
            </w:r>
          </w:p>
        </w:tc>
      </w:tr>
      <w:tr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9000000">
            <w:pPr>
              <w:spacing w:line="276" w:lineRule="auto"/>
              <w:ind/>
              <w:jc w:val="center"/>
            </w:pPr>
            <w:r>
              <w:t>11.1</w:t>
            </w:r>
            <w:r>
              <w:t>5</w:t>
            </w:r>
            <w:r>
              <w:t>-11.</w:t>
            </w:r>
            <w:r>
              <w:t>2</w:t>
            </w:r>
            <w:r>
              <w:t>1</w:t>
            </w:r>
          </w:p>
        </w:tc>
        <w:tc>
          <w:tcPr>
            <w:tcW w:type="dxa" w:w="8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A000000">
            <w:pPr>
              <w:ind/>
              <w:jc w:val="both"/>
              <w:rPr>
                <w:b w:val="1"/>
              </w:rPr>
            </w:pPr>
            <w:r>
              <w:rPr>
                <w:b w:val="1"/>
              </w:rPr>
              <w:t>Приветственное слово и выступление</w:t>
            </w:r>
          </w:p>
          <w:p w14:paraId="2B000000">
            <w:pPr>
              <w:ind/>
              <w:jc w:val="both"/>
            </w:pPr>
            <w:r>
              <w:t>От министерства сельского хозяйства и продовольственных ресурсов Нижегородской области (по согласованию)</w:t>
            </w:r>
          </w:p>
        </w:tc>
      </w:tr>
      <w:tr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C000000">
            <w:pPr>
              <w:spacing w:line="276" w:lineRule="auto"/>
              <w:ind/>
              <w:jc w:val="center"/>
            </w:pPr>
            <w:r>
              <w:t>11.21-11.27</w:t>
            </w:r>
          </w:p>
        </w:tc>
        <w:tc>
          <w:tcPr>
            <w:tcW w:type="dxa" w:w="8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00000">
            <w:pPr>
              <w:ind/>
              <w:jc w:val="both"/>
              <w:rPr>
                <w:b w:val="1"/>
              </w:rPr>
            </w:pPr>
            <w:r>
              <w:rPr>
                <w:b w:val="1"/>
              </w:rPr>
              <w:t>Приветственное слово и выступление</w:t>
            </w:r>
          </w:p>
          <w:p w14:paraId="2E000000">
            <w:pPr>
              <w:ind/>
              <w:jc w:val="both"/>
              <w:rPr>
                <w:b w:val="1"/>
              </w:rPr>
            </w:pPr>
            <w:r>
              <w:t>От министерства образования и науки Нижегородской области</w:t>
            </w:r>
            <w:r>
              <w:rPr>
                <w:b w:val="1"/>
              </w:rPr>
              <w:t xml:space="preserve"> </w:t>
            </w:r>
            <w:r>
              <w:t>(по согласованию)</w:t>
            </w:r>
          </w:p>
        </w:tc>
      </w:tr>
      <w:tr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F000000">
            <w:pPr>
              <w:spacing w:line="276" w:lineRule="auto"/>
              <w:ind/>
              <w:jc w:val="center"/>
            </w:pPr>
            <w:r>
              <w:t>11.27-11.33</w:t>
            </w:r>
          </w:p>
        </w:tc>
        <w:tc>
          <w:tcPr>
            <w:tcW w:type="dxa" w:w="8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000000">
            <w:pPr>
              <w:ind/>
              <w:jc w:val="both"/>
              <w:rPr>
                <w:b w:val="1"/>
              </w:rPr>
            </w:pPr>
            <w:r>
              <w:rPr>
                <w:b w:val="1"/>
              </w:rPr>
              <w:t>Приветственное слово и выступление</w:t>
            </w:r>
          </w:p>
          <w:p w14:paraId="31000000">
            <w:pPr>
              <w:ind/>
              <w:jc w:val="both"/>
              <w:rPr>
                <w:b w:val="1"/>
              </w:rPr>
            </w:pPr>
            <w:r>
              <w:t xml:space="preserve">От </w:t>
            </w:r>
            <w:r>
              <w:t>министерства лесного хозяйства и охраны объектов животного мира</w:t>
            </w:r>
            <w:r>
              <w:t xml:space="preserve"> Нижегородской области</w:t>
            </w:r>
            <w:r>
              <w:rPr>
                <w:b w:val="1"/>
              </w:rPr>
              <w:t xml:space="preserve"> </w:t>
            </w:r>
            <w:r>
              <w:t>(по согласованию)</w:t>
            </w:r>
          </w:p>
        </w:tc>
      </w:tr>
      <w:tr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2000000">
            <w:pPr>
              <w:spacing w:line="276" w:lineRule="auto"/>
              <w:ind/>
              <w:jc w:val="center"/>
            </w:pPr>
            <w:r>
              <w:t>11.</w:t>
            </w:r>
            <w:r>
              <w:t>33</w:t>
            </w:r>
            <w:r>
              <w:t>-11.</w:t>
            </w:r>
            <w:r>
              <w:t>3</w:t>
            </w:r>
            <w:r>
              <w:t>8</w:t>
            </w:r>
          </w:p>
        </w:tc>
        <w:tc>
          <w:tcPr>
            <w:tcW w:type="dxa" w:w="8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00000">
            <w:pPr>
              <w:ind/>
              <w:jc w:val="both"/>
              <w:rPr>
                <w:b w:val="1"/>
              </w:rPr>
            </w:pPr>
            <w:r>
              <w:rPr>
                <w:b w:val="1"/>
              </w:rPr>
              <w:t>Привет</w:t>
            </w:r>
            <w:r>
              <w:rPr>
                <w:b w:val="1"/>
              </w:rPr>
              <w:t>ственное слово и выступление</w:t>
            </w:r>
          </w:p>
          <w:p w14:paraId="34000000">
            <w:pPr>
              <w:ind/>
              <w:jc w:val="both"/>
              <w:rPr>
                <w:i w:val="1"/>
              </w:rPr>
            </w:pPr>
            <w:r>
              <w:t>От управлений</w:t>
            </w:r>
            <w:r>
              <w:t xml:space="preserve"> сельского хозяйства </w:t>
            </w:r>
            <w:r>
              <w:t>муниципальных и городских округов Нижегородской области</w:t>
            </w:r>
            <w:r>
              <w:rPr>
                <w:i w:val="1"/>
              </w:rPr>
              <w:t xml:space="preserve"> (по согласованию)</w:t>
            </w:r>
          </w:p>
        </w:tc>
      </w:tr>
      <w:tr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5000000">
            <w:pPr>
              <w:spacing w:line="276" w:lineRule="auto"/>
              <w:ind/>
              <w:jc w:val="center"/>
            </w:pPr>
            <w:r>
              <w:t>11.</w:t>
            </w:r>
            <w:r>
              <w:t>38</w:t>
            </w:r>
            <w:r>
              <w:t>-11.</w:t>
            </w:r>
            <w:r>
              <w:t>43</w:t>
            </w:r>
          </w:p>
        </w:tc>
        <w:tc>
          <w:tcPr>
            <w:tcW w:type="dxa" w:w="8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6000000">
            <w:pPr>
              <w:ind/>
              <w:jc w:val="both"/>
              <w:rPr>
                <w:b w:val="1"/>
              </w:rPr>
            </w:pPr>
            <w:r>
              <w:rPr>
                <w:b w:val="1"/>
              </w:rPr>
              <w:t>Приветственное слово и выступление</w:t>
            </w:r>
          </w:p>
          <w:p w14:paraId="37000000">
            <w:pPr>
              <w:ind/>
              <w:jc w:val="both"/>
              <w:rPr>
                <w:i w:val="1"/>
              </w:rPr>
            </w:pPr>
            <w:r>
              <w:t>От предприятий-партнеров аграрного бизнеса, пищевой и перерабатывающей промышленности</w:t>
            </w:r>
            <w:r>
              <w:t>, лесного хозяйства</w:t>
            </w:r>
            <w:r>
              <w:t xml:space="preserve"> </w:t>
            </w:r>
            <w:r>
              <w:rPr>
                <w:i w:val="1"/>
              </w:rPr>
              <w:t>(по согласованию)</w:t>
            </w:r>
          </w:p>
        </w:tc>
      </w:tr>
      <w:tr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8000000">
            <w:pPr>
              <w:spacing w:line="276" w:lineRule="auto"/>
              <w:ind/>
              <w:jc w:val="center"/>
            </w:pPr>
            <w:r>
              <w:t>11.43-11.48</w:t>
            </w:r>
          </w:p>
        </w:tc>
        <w:tc>
          <w:tcPr>
            <w:tcW w:type="dxa" w:w="8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00000">
            <w:pPr>
              <w:ind/>
              <w:jc w:val="both"/>
              <w:rPr>
                <w:b w:val="1"/>
              </w:rPr>
            </w:pPr>
            <w:r>
              <w:rPr>
                <w:b w:val="1"/>
              </w:rPr>
              <w:t>Презентационный ролик о преимуществах целевого обучения в Нижегородском ГАТУ</w:t>
            </w:r>
          </w:p>
        </w:tc>
      </w:tr>
      <w:tr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A000000">
            <w:pPr>
              <w:spacing w:line="276" w:lineRule="auto"/>
              <w:ind/>
              <w:jc w:val="center"/>
            </w:pPr>
            <w:r>
              <w:t>11</w:t>
            </w:r>
            <w:r>
              <w:t>.</w:t>
            </w:r>
            <w:r>
              <w:t>48-12</w:t>
            </w:r>
            <w:r>
              <w:t>.</w:t>
            </w:r>
            <w:r>
              <w:t>05</w:t>
            </w:r>
          </w:p>
        </w:tc>
        <w:tc>
          <w:tcPr>
            <w:tcW w:type="dxa" w:w="8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00000">
            <w:pPr>
              <w:ind/>
              <w:jc w:val="both"/>
              <w:rPr>
                <w:b w:val="1"/>
              </w:rPr>
            </w:pPr>
            <w:r>
              <w:rPr>
                <w:b w:val="1"/>
              </w:rPr>
              <w:t>О правилах прие</w:t>
            </w:r>
            <w:r>
              <w:rPr>
                <w:b w:val="1"/>
              </w:rPr>
              <w:t>ма в Нижегородский государственный агротехнологический университет</w:t>
            </w:r>
            <w:r>
              <w:rPr>
                <w:b w:val="1"/>
              </w:rPr>
              <w:t xml:space="preserve"> им. Л.Я. Флорентьева</w:t>
            </w:r>
            <w:r>
              <w:rPr>
                <w:b w:val="1"/>
              </w:rPr>
              <w:t xml:space="preserve"> в</w:t>
            </w:r>
            <w:r>
              <w:rPr>
                <w:b w:val="1"/>
              </w:rPr>
              <w:t xml:space="preserve"> 2026</w:t>
            </w:r>
            <w:r>
              <w:rPr>
                <w:b w:val="1"/>
              </w:rPr>
              <w:t xml:space="preserve"> году</w:t>
            </w:r>
          </w:p>
          <w:p w14:paraId="3C000000">
            <w:pPr>
              <w:ind/>
              <w:jc w:val="both"/>
            </w:pPr>
            <w:r>
              <w:rPr>
                <w:b w:val="1"/>
              </w:rPr>
              <w:t>Блинова Светлана Юрьевна</w:t>
            </w:r>
            <w:r>
              <w:t xml:space="preserve"> </w:t>
            </w:r>
            <w:r>
              <w:t xml:space="preserve">– </w:t>
            </w:r>
            <w:r>
              <w:t>ответственный секретарь Приемной комиссии</w:t>
            </w:r>
          </w:p>
        </w:tc>
      </w:tr>
      <w:tr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D000000">
            <w:pPr>
              <w:spacing w:line="276" w:lineRule="auto"/>
              <w:ind/>
              <w:jc w:val="center"/>
            </w:pPr>
            <w:r>
              <w:t>12.</w:t>
            </w:r>
            <w:r>
              <w:t>05-12.1</w:t>
            </w:r>
            <w:r>
              <w:t>5</w:t>
            </w:r>
          </w:p>
        </w:tc>
        <w:tc>
          <w:tcPr>
            <w:tcW w:type="dxa" w:w="8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00000">
            <w:pPr>
              <w:ind/>
              <w:jc w:val="both"/>
              <w:rPr>
                <w:b w:val="1"/>
              </w:rPr>
            </w:pPr>
            <w:r>
              <w:rPr>
                <w:b w:val="1"/>
              </w:rPr>
              <w:t>Ответы на вопросы</w:t>
            </w:r>
          </w:p>
        </w:tc>
      </w:tr>
      <w:tr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F000000">
            <w:pPr>
              <w:spacing w:line="276" w:lineRule="auto"/>
              <w:ind/>
              <w:jc w:val="center"/>
            </w:pPr>
            <w:r>
              <w:t>12.15-12.3</w:t>
            </w:r>
            <w:r>
              <w:t>0</w:t>
            </w:r>
          </w:p>
        </w:tc>
        <w:tc>
          <w:tcPr>
            <w:tcW w:type="dxa" w:w="8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00000">
            <w:pPr>
              <w:ind/>
              <w:jc w:val="both"/>
              <w:rPr>
                <w:b w:val="1"/>
              </w:rPr>
            </w:pPr>
            <w:r>
              <w:rPr>
                <w:b w:val="1"/>
              </w:rPr>
              <w:t>Концерт художественной самодеятельности обучающихся</w:t>
            </w:r>
          </w:p>
        </w:tc>
      </w:tr>
      <w:tr>
        <w:trPr>
          <w:trHeight w:hRule="atLeast" w:val="477"/>
        </w:trPr>
        <w:tc>
          <w:tcPr>
            <w:tcW w:type="dxa" w:w="1002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z w:val="28"/>
                <w:highlight w:val="white"/>
              </w:rPr>
              <w:t xml:space="preserve">Круглый стол </w:t>
            </w:r>
            <w:r>
              <w:rPr>
                <w:b w:val="1"/>
                <w:sz w:val="28"/>
              </w:rPr>
              <w:t xml:space="preserve">для руководителей делегаций </w:t>
            </w:r>
            <w:r>
              <w:rPr>
                <w:b w:val="1"/>
                <w:sz w:val="28"/>
              </w:rPr>
              <w:t>муниципальных общеобразовательных организаций и профессиональных образовательных учреждений Нижегородской области</w:t>
            </w:r>
            <w:r>
              <w:rPr>
                <w:b w:val="1"/>
                <w:color w:val="000000"/>
                <w:sz w:val="28"/>
                <w:highlight w:val="white"/>
              </w:rPr>
              <w:t xml:space="preserve"> «Эффективное партнерство школы и вуза в рамках проекта «Кадры в АПК</w:t>
            </w:r>
            <w:r>
              <w:rPr>
                <w:b w:val="1"/>
                <w:color w:val="000000"/>
                <w:sz w:val="28"/>
                <w:highlight w:val="white"/>
              </w:rPr>
              <w:t>», 12.</w:t>
            </w:r>
            <w:r>
              <w:rPr>
                <w:b w:val="1"/>
                <w:color w:val="000000"/>
                <w:sz w:val="28"/>
                <w:highlight w:val="white"/>
              </w:rPr>
              <w:t>3</w:t>
            </w:r>
            <w:r>
              <w:rPr>
                <w:b w:val="1"/>
                <w:color w:val="000000"/>
                <w:sz w:val="28"/>
                <w:highlight w:val="white"/>
              </w:rPr>
              <w:t>0 - 14.00</w:t>
            </w:r>
            <w:r>
              <w:rPr>
                <w:color w:val="000000"/>
                <w:sz w:val="28"/>
                <w:highlight w:val="white"/>
              </w:rPr>
              <w:t xml:space="preserve"> </w:t>
            </w:r>
            <w:r>
              <w:rPr>
                <w:color w:val="000000"/>
                <w:highlight w:val="white"/>
              </w:rPr>
              <w:t>(ауд. 244)</w:t>
            </w:r>
          </w:p>
        </w:tc>
      </w:tr>
      <w:tr>
        <w:trPr>
          <w:trHeight w:hRule="atLeast" w:val="477"/>
        </w:trPr>
        <w:tc>
          <w:tcPr>
            <w:tcW w:type="dxa" w:w="1002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Встр</w:t>
            </w:r>
            <w:r>
              <w:rPr>
                <w:b w:val="1"/>
              </w:rPr>
              <w:t>ечи с деканами факультетов, 12.3</w:t>
            </w:r>
            <w:r>
              <w:rPr>
                <w:b w:val="1"/>
              </w:rPr>
              <w:t>0 -</w:t>
            </w:r>
            <w:r>
              <w:rPr>
                <w:b w:val="1"/>
              </w:rPr>
              <w:t xml:space="preserve"> 13</w:t>
            </w:r>
            <w:r>
              <w:rPr>
                <w:b w:val="1"/>
              </w:rPr>
              <w:t>.</w:t>
            </w:r>
            <w:r>
              <w:rPr>
                <w:b w:val="1"/>
              </w:rPr>
              <w:t>0</w:t>
            </w:r>
            <w:r>
              <w:rPr>
                <w:b w:val="1"/>
              </w:rPr>
              <w:t xml:space="preserve">0 </w:t>
            </w:r>
            <w:r>
              <w:t>(по аудиториям</w:t>
            </w:r>
            <w:r>
              <w:t>)</w:t>
            </w:r>
          </w:p>
        </w:tc>
      </w:tr>
      <w:tr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3000000">
            <w:pPr>
              <w:spacing w:line="276" w:lineRule="auto"/>
              <w:ind/>
              <w:jc w:val="center"/>
            </w:pPr>
            <w:r>
              <w:t>12.30-13.0</w:t>
            </w:r>
            <w:r>
              <w:t>0</w:t>
            </w:r>
          </w:p>
        </w:tc>
        <w:tc>
          <w:tcPr>
            <w:tcW w:type="dxa" w:w="8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00000">
            <w:pPr>
              <w:ind/>
              <w:jc w:val="both"/>
            </w:pPr>
            <w:r>
              <w:t>Агрономический – 349 ауд.</w:t>
            </w:r>
          </w:p>
          <w:p w14:paraId="45000000">
            <w:pPr>
              <w:ind/>
              <w:jc w:val="both"/>
            </w:pPr>
            <w:r>
              <w:t>Биоэкологический – 514 ауд.</w:t>
            </w:r>
          </w:p>
          <w:p w14:paraId="46000000">
            <w:pPr>
              <w:ind/>
              <w:jc w:val="both"/>
            </w:pPr>
            <w:r>
              <w:t>Ветеринарный – актовый зал</w:t>
            </w:r>
          </w:p>
          <w:p w14:paraId="47000000">
            <w:pPr>
              <w:ind/>
              <w:jc w:val="both"/>
            </w:pPr>
            <w:r>
              <w:t>Зооинженерный – 335 ауд.</w:t>
            </w:r>
          </w:p>
          <w:p w14:paraId="48000000">
            <w:pPr>
              <w:ind/>
              <w:jc w:val="both"/>
            </w:pPr>
            <w:r>
              <w:t>Инженерный – 123</w:t>
            </w:r>
            <w:r>
              <w:t xml:space="preserve"> ауд.</w:t>
            </w:r>
          </w:p>
          <w:p w14:paraId="49000000">
            <w:pPr>
              <w:ind/>
              <w:jc w:val="both"/>
            </w:pPr>
            <w:r>
              <w:t>Лесного хозяйства – 123б ауд.</w:t>
            </w:r>
          </w:p>
          <w:p w14:paraId="4A000000">
            <w:pPr>
              <w:ind/>
              <w:jc w:val="both"/>
            </w:pPr>
            <w:r>
              <w:t>Перерабатывающих технологий – 421 ауд.</w:t>
            </w:r>
          </w:p>
          <w:p w14:paraId="4B000000">
            <w:pPr>
              <w:ind/>
              <w:jc w:val="both"/>
            </w:pPr>
            <w:r>
              <w:t>Экономический – 222 ауд.</w:t>
            </w:r>
          </w:p>
        </w:tc>
      </w:tr>
      <w:tr>
        <w:trPr>
          <w:trHeight w:hRule="atLeast" w:val="473"/>
        </w:trPr>
        <w:tc>
          <w:tcPr>
            <w:tcW w:type="dxa" w:w="1002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 xml:space="preserve">Экскурсии </w:t>
            </w:r>
            <w:r>
              <w:rPr>
                <w:b w:val="1"/>
              </w:rPr>
              <w:t>в Музеи Нижегородского ГАТУ</w:t>
            </w:r>
            <w:r>
              <w:rPr>
                <w:b w:val="1"/>
              </w:rPr>
              <w:t xml:space="preserve"> им. Л.Я. Флорентьева</w:t>
            </w:r>
            <w:r>
              <w:rPr>
                <w:b w:val="1"/>
              </w:rPr>
              <w:t>, 13.0</w:t>
            </w:r>
            <w:r>
              <w:rPr>
                <w:b w:val="1"/>
              </w:rPr>
              <w:t>0 -</w:t>
            </w:r>
            <w:r>
              <w:rPr>
                <w:b w:val="1"/>
              </w:rPr>
              <w:t xml:space="preserve"> 15</w:t>
            </w:r>
            <w:r>
              <w:rPr>
                <w:b w:val="1"/>
              </w:rPr>
              <w:t>.</w:t>
            </w:r>
            <w:r>
              <w:rPr>
                <w:b w:val="1"/>
              </w:rPr>
              <w:t>0</w:t>
            </w:r>
            <w:r>
              <w:rPr>
                <w:b w:val="1"/>
              </w:rPr>
              <w:t>0</w:t>
            </w:r>
          </w:p>
        </w:tc>
      </w:tr>
      <w:tr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D000000">
            <w:pPr>
              <w:spacing w:line="276" w:lineRule="auto"/>
              <w:ind/>
              <w:jc w:val="center"/>
            </w:pPr>
            <w:r>
              <w:t>13.0</w:t>
            </w:r>
            <w:r>
              <w:t>0-15.00</w:t>
            </w:r>
          </w:p>
        </w:tc>
        <w:tc>
          <w:tcPr>
            <w:tcW w:type="dxa" w:w="8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00000">
            <w:pPr>
              <w:ind/>
              <w:jc w:val="both"/>
              <w:rPr>
                <w:b w:val="1"/>
              </w:rPr>
            </w:pPr>
            <w:r>
              <w:rPr>
                <w:b w:val="1"/>
              </w:rPr>
              <w:t>Посещение Музея им. С.А. Есенина «Есенинская деревня»</w:t>
            </w:r>
          </w:p>
          <w:p w14:paraId="4F000000">
            <w:pPr>
              <w:ind/>
              <w:jc w:val="both"/>
            </w:pPr>
            <w:r>
              <w:t>(ауд. 402, учебный корпус инженерного факультета)</w:t>
            </w:r>
          </w:p>
        </w:tc>
      </w:tr>
      <w:tr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0000000">
            <w:pPr>
              <w:spacing w:line="276" w:lineRule="auto"/>
              <w:ind/>
              <w:jc w:val="center"/>
            </w:pPr>
            <w:r>
              <w:t>13</w:t>
            </w:r>
            <w:r>
              <w:t>.0</w:t>
            </w:r>
            <w:r>
              <w:t>0-15.00</w:t>
            </w:r>
          </w:p>
        </w:tc>
        <w:tc>
          <w:tcPr>
            <w:tcW w:type="dxa" w:w="8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00000">
            <w:pPr>
              <w:ind/>
              <w:jc w:val="both"/>
              <w:rPr>
                <w:b w:val="1"/>
              </w:rPr>
            </w:pPr>
            <w:r>
              <w:rPr>
                <w:b w:val="1"/>
              </w:rPr>
              <w:t>Посещение Музея почв</w:t>
            </w:r>
          </w:p>
          <w:p w14:paraId="52000000">
            <w:pPr>
              <w:ind/>
              <w:jc w:val="both"/>
            </w:pPr>
            <w:r>
              <w:t>(ауд. 411, главный учебный корпус)</w:t>
            </w:r>
          </w:p>
        </w:tc>
      </w:tr>
      <w:tr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3000000">
            <w:pPr>
              <w:spacing w:line="276" w:lineRule="auto"/>
              <w:ind/>
              <w:jc w:val="center"/>
            </w:pPr>
            <w:r>
              <w:t>13.0</w:t>
            </w:r>
            <w:r>
              <w:t>0-15.00</w:t>
            </w:r>
          </w:p>
        </w:tc>
        <w:tc>
          <w:tcPr>
            <w:tcW w:type="dxa" w:w="8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00000">
            <w:pPr>
              <w:ind/>
              <w:jc w:val="both"/>
              <w:rPr>
                <w:b w:val="1"/>
              </w:rPr>
            </w:pPr>
            <w:r>
              <w:rPr>
                <w:b w:val="1"/>
              </w:rPr>
              <w:t xml:space="preserve">Посещение Музея </w:t>
            </w:r>
            <w:r>
              <w:rPr>
                <w:b w:val="1"/>
              </w:rPr>
              <w:t>НГАТУ</w:t>
            </w:r>
          </w:p>
          <w:p w14:paraId="55000000">
            <w:pPr>
              <w:ind/>
              <w:jc w:val="both"/>
            </w:pPr>
            <w:r>
              <w:t>(</w:t>
            </w:r>
            <w:r>
              <w:t>2 этаж, главный учебный корпус</w:t>
            </w:r>
            <w:r>
              <w:t>)</w:t>
            </w:r>
          </w:p>
        </w:tc>
      </w:tr>
      <w:tr>
        <w:tc>
          <w:tcPr>
            <w:tcW w:type="dxa" w:w="1002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Предметные олимпиады по биологии, обществознанию, физике, в рамках олимпиады </w:t>
            </w:r>
            <w:r>
              <w:rPr>
                <w:b w:val="1"/>
                <w:sz w:val="28"/>
              </w:rPr>
              <w:t>Нижегородского ГАТУ</w:t>
            </w:r>
            <w:r>
              <w:rPr>
                <w:b w:val="1"/>
                <w:sz w:val="28"/>
              </w:rPr>
              <w:t xml:space="preserve"> «Молодые таланты – аграрной науке»,</w:t>
            </w:r>
          </w:p>
          <w:p w14:paraId="57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13.</w:t>
            </w:r>
            <w:r>
              <w:rPr>
                <w:b w:val="1"/>
                <w:sz w:val="28"/>
              </w:rPr>
              <w:t>0</w:t>
            </w:r>
            <w:r>
              <w:rPr>
                <w:b w:val="1"/>
                <w:sz w:val="28"/>
              </w:rPr>
              <w:t>0-15.00</w:t>
            </w:r>
          </w:p>
        </w:tc>
      </w:tr>
      <w:tr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8000000">
            <w:pPr>
              <w:spacing w:line="276" w:lineRule="auto"/>
              <w:ind/>
              <w:jc w:val="center"/>
            </w:pPr>
            <w:r>
              <w:t>13.0</w:t>
            </w:r>
            <w:r>
              <w:t>0-15.00</w:t>
            </w:r>
          </w:p>
        </w:tc>
        <w:tc>
          <w:tcPr>
            <w:tcW w:type="dxa" w:w="8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00000">
            <w:pPr>
              <w:ind/>
              <w:jc w:val="both"/>
              <w:rPr>
                <w:b w:val="1"/>
              </w:rPr>
            </w:pPr>
            <w:r>
              <w:rPr>
                <w:b w:val="1"/>
              </w:rPr>
              <w:t>Проведение предметной олимпиады по биологии</w:t>
            </w:r>
          </w:p>
          <w:p w14:paraId="5A000000">
            <w:pPr>
              <w:ind/>
              <w:jc w:val="both"/>
            </w:pPr>
            <w:r>
              <w:t>(ауд. 335</w:t>
            </w:r>
            <w:r>
              <w:t>, главный учебный корпус)</w:t>
            </w:r>
          </w:p>
        </w:tc>
      </w:tr>
      <w:tr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B000000">
            <w:pPr>
              <w:spacing w:line="276" w:lineRule="auto"/>
              <w:ind/>
              <w:jc w:val="center"/>
            </w:pPr>
            <w:r>
              <w:t>13.0</w:t>
            </w:r>
            <w:r>
              <w:t>0-15.00</w:t>
            </w:r>
          </w:p>
        </w:tc>
        <w:tc>
          <w:tcPr>
            <w:tcW w:type="dxa" w:w="8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00000">
            <w:pPr>
              <w:ind/>
              <w:jc w:val="both"/>
              <w:rPr>
                <w:b w:val="1"/>
              </w:rPr>
            </w:pPr>
            <w:r>
              <w:rPr>
                <w:b w:val="1"/>
              </w:rPr>
              <w:t>Проведение предметной олимпиады по обществознанию</w:t>
            </w:r>
          </w:p>
          <w:p w14:paraId="5D000000">
            <w:pPr>
              <w:ind/>
              <w:jc w:val="both"/>
              <w:rPr>
                <w:b w:val="1"/>
              </w:rPr>
            </w:pPr>
            <w:r>
              <w:t>(ауд. 421</w:t>
            </w:r>
            <w:r>
              <w:t>, главный учебный корпус)</w:t>
            </w:r>
          </w:p>
        </w:tc>
      </w:tr>
      <w:tr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E000000">
            <w:pPr>
              <w:spacing w:line="276" w:lineRule="auto"/>
              <w:ind/>
              <w:jc w:val="center"/>
            </w:pPr>
            <w:r>
              <w:t>13.0</w:t>
            </w:r>
            <w:r>
              <w:t>0-15.00</w:t>
            </w:r>
          </w:p>
        </w:tc>
        <w:tc>
          <w:tcPr>
            <w:tcW w:type="dxa" w:w="8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00000">
            <w:pPr>
              <w:ind/>
              <w:jc w:val="both"/>
              <w:rPr>
                <w:b w:val="1"/>
              </w:rPr>
            </w:pPr>
            <w:r>
              <w:rPr>
                <w:b w:val="1"/>
              </w:rPr>
              <w:t>Проведение предметной олимпиады по физике</w:t>
            </w:r>
          </w:p>
          <w:p w14:paraId="60000000">
            <w:pPr>
              <w:ind/>
              <w:jc w:val="both"/>
              <w:rPr>
                <w:b w:val="1"/>
              </w:rPr>
            </w:pPr>
            <w:r>
              <w:t>(ауд. 123, главный учебный корпус)</w:t>
            </w:r>
          </w:p>
        </w:tc>
      </w:tr>
    </w:tbl>
    <w:p w14:paraId="61000000">
      <w:pPr>
        <w:tabs>
          <w:tab w:leader="none" w:pos="0" w:val="left"/>
        </w:tabs>
        <w:ind/>
      </w:pPr>
    </w:p>
    <w:p w14:paraId="62000000">
      <w:pPr>
        <w:widowControl w:val="1"/>
        <w:ind w:right="-4"/>
        <w:rPr>
          <w:color w:val="000000"/>
          <w:sz w:val="36"/>
        </w:rPr>
      </w:pPr>
    </w:p>
    <w:sectPr>
      <w:pgSz w:h="16838" w:orient="portrait" w:w="11906"/>
      <w:pgMar w:bottom="1134" w:footer="709" w:gutter="0" w:header="709" w:left="1134" w:right="113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0"/>
      <w:ind/>
    </w:pPr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" w:type="paragraph">
    <w:name w:val="heading 5"/>
    <w:basedOn w:val="Style_3"/>
    <w:next w:val="Style_3"/>
    <w:link w:val="Style_1_ch"/>
    <w:uiPriority w:val="9"/>
    <w:qFormat/>
    <w:pPr>
      <w:keepNext w:val="1"/>
      <w:widowControl w:val="1"/>
      <w:ind/>
      <w:jc w:val="center"/>
      <w:outlineLvl w:val="4"/>
    </w:pPr>
    <w:rPr>
      <w:b w:val="1"/>
      <w:sz w:val="28"/>
    </w:rPr>
  </w:style>
  <w:style w:styleId="Style_1_ch" w:type="character">
    <w:name w:val="heading 5"/>
    <w:basedOn w:val="Style_3_ch"/>
    <w:link w:val="Style_1"/>
    <w:rPr>
      <w:b w:val="1"/>
      <w:sz w:val="28"/>
    </w:rPr>
  </w:style>
  <w:style w:styleId="Style_11" w:type="paragraph">
    <w:name w:val="heading 1"/>
    <w:next w:val="Style_3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3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3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3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3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24" w:type="table">
    <w:name w:val="Table Grid"/>
    <w:basedOn w:val="Style_2"/>
    <w:pPr>
      <w:widowControl w:val="0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media/1.jpeg" Type="http://schemas.openxmlformats.org/officeDocument/2006/relationships/image"/>
  <Relationship Id="rId2" Target="media/2.jpe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2025-10-17T07:06:56Z</dcterms:modified>
</cp:coreProperties>
</file>