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  <w:rPr>
          <w:rFonts w:ascii="Arial" w:hAnsi="Arial"/>
        </w:rPr>
      </w:pPr>
      <w:r>
        <w:rPr>
          <w:rFonts w:ascii="Arial" w:hAnsi="Arial"/>
        </w:rPr>
        <w:drawing>
          <wp:inline>
            <wp:extent cx="2878455" cy="906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878455" cy="906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rFonts w:ascii="Arial" w:hAnsi="Arial"/>
        </w:rPr>
      </w:pPr>
    </w:p>
    <w:p w14:paraId="03000000">
      <w:pPr>
        <w:spacing w:before="240"/>
        <w:ind/>
        <w:jc w:val="both"/>
        <w:rPr>
          <w:rFonts w:ascii="Arial" w:hAnsi="Arial"/>
          <w:b w:val="1"/>
          <w:color w:val="000000"/>
        </w:rPr>
      </w:pPr>
      <w:r>
        <w:rPr>
          <w:rFonts w:ascii="Arial" w:hAnsi="Arial"/>
          <w:b w:val="1"/>
          <w:color w:val="000000"/>
        </w:rPr>
        <w:t xml:space="preserve">«ЭкоНива» приглашает студентов в «Весеннюю </w:t>
      </w:r>
      <w:r>
        <w:rPr>
          <w:rFonts w:ascii="Arial" w:hAnsi="Arial"/>
          <w:b w:val="1"/>
          <w:color w:val="000000"/>
        </w:rPr>
        <w:t>академию»</w:t>
      </w:r>
    </w:p>
    <w:p w14:paraId="04000000">
      <w:pPr>
        <w:tabs>
          <w:tab w:leader="none" w:pos="489" w:val="left"/>
        </w:tabs>
        <w:ind/>
        <w:jc w:val="both"/>
        <w:rPr>
          <w:rFonts w:ascii="Arial" w:hAnsi="Arial"/>
        </w:rPr>
      </w:pPr>
    </w:p>
    <w:p w14:paraId="05000000">
      <w:pPr>
        <w:ind/>
        <w:jc w:val="both"/>
        <w:rPr>
          <w:rFonts w:ascii="Arial" w:hAnsi="Arial"/>
        </w:rPr>
      </w:pPr>
      <w:r>
        <w:rPr>
          <w:rFonts w:ascii="Arial" w:hAnsi="Arial"/>
        </w:rPr>
        <w:t>1</w:t>
      </w:r>
      <w:r>
        <w:rPr>
          <w:rFonts w:ascii="Arial" w:hAnsi="Arial"/>
        </w:rPr>
        <w:t>3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февраля</w:t>
      </w:r>
      <w:r>
        <w:rPr>
          <w:rFonts w:ascii="Arial" w:hAnsi="Arial"/>
        </w:rPr>
        <w:t xml:space="preserve"> 202</w:t>
      </w:r>
      <w:r>
        <w:rPr>
          <w:rFonts w:ascii="Arial" w:hAnsi="Arial"/>
        </w:rPr>
        <w:t>5</w:t>
      </w:r>
      <w:r>
        <w:rPr>
          <w:rFonts w:ascii="Arial" w:hAnsi="Arial"/>
        </w:rPr>
        <w:t xml:space="preserve"> г.</w:t>
      </w:r>
    </w:p>
    <w:p w14:paraId="06000000">
      <w:pPr>
        <w:ind/>
        <w:jc w:val="both"/>
        <w:rPr>
          <w:rFonts w:ascii="Arial" w:hAnsi="Arial"/>
          <w:b w:val="1"/>
          <w:color w:val="000000"/>
        </w:rPr>
      </w:pPr>
    </w:p>
    <w:p w14:paraId="07000000">
      <w:pPr>
        <w:ind/>
        <w:jc w:val="both"/>
        <w:rPr>
          <w:rFonts w:ascii="Arial" w:hAnsi="Arial"/>
          <w:b w:val="1"/>
          <w:color w:val="000000"/>
        </w:rPr>
      </w:pPr>
      <w:r>
        <w:rPr>
          <w:rFonts w:ascii="Arial" w:hAnsi="Arial"/>
          <w:b w:val="1"/>
          <w:color w:val="000000"/>
        </w:rPr>
        <w:t>Крупнейший молочный холдинг России ГК «ЭкоНива» приглашает студентов принять участие в «Весенней академии – 2025» – всероссийском образовательном проекте в различных сферах сельского хозяйства. С марта по апрель на предприятиях группы будут проходить интенсивы по современным технологиям в животноводстве, агрономии, почвоведении, селекции и семеноводстве, переработке, инжинирингу, а также по строительству и экономике.</w:t>
      </w:r>
    </w:p>
    <w:p w14:paraId="08000000">
      <w:pPr>
        <w:ind/>
        <w:jc w:val="both"/>
        <w:rPr>
          <w:rFonts w:ascii="Arial" w:hAnsi="Arial"/>
          <w:b w:val="1"/>
          <w:color w:val="000000"/>
        </w:rPr>
      </w:pPr>
    </w:p>
    <w:p w14:paraId="09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Тренеры «ЭкоНивы» подготовили для будущих специалистов познавательные лекции от экспертов холдинга, </w:t>
      </w:r>
      <w:r>
        <w:rPr>
          <w:rFonts w:ascii="Arial" w:hAnsi="Arial"/>
          <w:color w:val="000000"/>
        </w:rPr>
        <w:t>командообразующие</w:t>
      </w:r>
      <w:r>
        <w:rPr>
          <w:rFonts w:ascii="Arial" w:hAnsi="Arial"/>
          <w:color w:val="000000"/>
        </w:rPr>
        <w:t xml:space="preserve"> мероприятия, посещение экскурсионных проектов и, конечно, занятия на производстве. Интенсивы «Весенней академии» пройдут на площадках «ЭкоНивы» в Воронежской, Калужской, Новосибирской, Рязанской областях и Республике Татарстан. В академии по каждому направлению предполагается участие до 15 человек из разных учебных заведений. Всем студентам группа оплачивает проезд до места проведения мероприятия и обратно, обеспечивает питание и проживание.</w:t>
      </w:r>
    </w:p>
    <w:p w14:paraId="0A000000">
      <w:pPr>
        <w:ind/>
        <w:jc w:val="both"/>
        <w:rPr>
          <w:rFonts w:ascii="Arial" w:hAnsi="Arial"/>
          <w:color w:val="000000"/>
        </w:rPr>
      </w:pPr>
    </w:p>
    <w:p w14:paraId="0B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2"/>
        </w:rPr>
        <w:drawing>
          <wp:inline>
            <wp:extent cx="5730240" cy="2788920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730240" cy="27889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ind/>
        <w:jc w:val="both"/>
        <w:rPr>
          <w:rFonts w:ascii="Arial" w:hAnsi="Arial"/>
          <w:color w:val="000000"/>
        </w:rPr>
      </w:pPr>
    </w:p>
    <w:p w14:paraId="0D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Для участия в проекте необходимо:</w:t>
      </w:r>
    </w:p>
    <w:p w14:paraId="0E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1. Быть студентом вуза: 3–4-го курсов бакалавриата, 3–5-го курсов специалитета или 1–2-го курсов магистратуры. По направлениям «переработка» и «инжиниринг» также принимаются заявки от учащихся средних специальных заведений;</w:t>
      </w:r>
    </w:p>
    <w:p w14:paraId="0F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 Ранее не участвовать в проектах и практиках «ЭкоНивы»;</w:t>
      </w:r>
    </w:p>
    <w:p w14:paraId="10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3. Подать заявку по форме не позднее 14 дней до даты начала интересующего вас курса и пройти собеседование по телефону с менеджером по кадровому резерву.</w:t>
      </w:r>
    </w:p>
    <w:p w14:paraId="11000000">
      <w:pPr>
        <w:ind/>
        <w:jc w:val="both"/>
        <w:rPr>
          <w:rFonts w:ascii="Arial" w:hAnsi="Arial"/>
          <w:color w:val="000000"/>
        </w:rPr>
      </w:pPr>
    </w:p>
    <w:p w14:paraId="12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Форма для подачи заявки:</w:t>
      </w:r>
    </w:p>
    <w:p w14:paraId="13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– по направлениям «животноводство», «агрономия», «почвоведение», «селекция и семеноводство», «строительство» и «экономика»:</w:t>
      </w:r>
    </w:p>
    <w:p w14:paraId="14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https://forms.yandex.ru/u/6784befeeb614604ebb11874/ </w:t>
      </w:r>
    </w:p>
    <w:p w14:paraId="15000000">
      <w:pPr>
        <w: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– по направлениям «переработка» и «инжиниринг»: </w:t>
      </w:r>
      <w:r>
        <w:rPr>
          <w:rStyle w:val="Style_1_ch"/>
          <w:rFonts w:ascii="Arial" w:hAnsi="Arial"/>
        </w:rPr>
        <w:fldChar w:fldCharType="begin"/>
      </w:r>
      <w:r>
        <w:rPr>
          <w:rStyle w:val="Style_1_ch"/>
          <w:rFonts w:ascii="Arial" w:hAnsi="Arial"/>
        </w:rPr>
        <w:instrText>HYPERLINK "https://forms.yandex.ru/cloud/65d2580e02848f8c3bfd60aa/"</w:instrText>
      </w:r>
      <w:r>
        <w:rPr>
          <w:rStyle w:val="Style_1_ch"/>
          <w:rFonts w:ascii="Arial" w:hAnsi="Arial"/>
        </w:rPr>
        <w:fldChar w:fldCharType="separate"/>
      </w:r>
      <w:r>
        <w:rPr>
          <w:rStyle w:val="Style_1_ch"/>
          <w:rFonts w:ascii="Arial" w:hAnsi="Arial"/>
        </w:rPr>
        <w:t>https://forms.yandex.ru/cloud/65d2580e02848f8c3bfd60aa/</w:t>
      </w:r>
      <w:r>
        <w:rPr>
          <w:rStyle w:val="Style_1_ch"/>
          <w:rFonts w:ascii="Arial" w:hAnsi="Arial"/>
        </w:rPr>
        <w:fldChar w:fldCharType="end"/>
      </w:r>
    </w:p>
    <w:p w14:paraId="16000000">
      <w:pPr>
        <w:ind/>
        <w:jc w:val="both"/>
        <w:rPr>
          <w:rFonts w:ascii="Arial" w:hAnsi="Arial"/>
          <w:color w:val="000000"/>
        </w:rPr>
      </w:pPr>
    </w:p>
    <w:p w14:paraId="17000000">
      <w:pPr>
        <w:ind/>
        <w:jc w:val="both"/>
        <w:rPr>
          <w:rFonts w:ascii="Arial" w:hAnsi="Arial"/>
          <w:color w:val="000000"/>
        </w:rPr>
      </w:pPr>
    </w:p>
    <w:p w14:paraId="18000000">
      <w:pPr>
        <w:ind/>
        <w:jc w:val="both"/>
        <w:rPr>
          <w:rFonts w:ascii="Arial" w:hAnsi="Arial"/>
        </w:rPr>
      </w:pPr>
      <w:r>
        <w:rPr>
          <w:rFonts w:ascii="Arial" w:hAnsi="Arial"/>
        </w:rPr>
        <w:t>СПРАВКА О КОМПАНИИ</w:t>
      </w:r>
    </w:p>
    <w:p w14:paraId="19000000">
      <w:pPr>
        <w:ind/>
        <w:jc w:val="both"/>
        <w:rPr>
          <w:rFonts w:ascii="Arial" w:hAnsi="Arial"/>
        </w:rPr>
      </w:pPr>
      <w:r>
        <w:rPr>
          <w:rFonts w:ascii="Arial" w:hAnsi="Arial"/>
        </w:rPr>
        <w:t xml:space="preserve">Группа компаний «ЭкоНива» – вертикально интегрированный холдинг, крупнейший в России и Европе производитель сырого молока. Основана в 1994 г. предпринимателем Штефаном </w:t>
      </w:r>
      <w:r>
        <w:rPr>
          <w:rFonts w:ascii="Arial" w:hAnsi="Arial"/>
        </w:rPr>
        <w:t>Дюрром</w:t>
      </w:r>
      <w:r>
        <w:rPr>
          <w:rFonts w:ascii="Arial" w:hAnsi="Arial"/>
        </w:rPr>
        <w:t>. Под ее управлением активы в 13 российских регионах: Воронежской, Калужской, Курской, Ленинградской, Московской, Новосибирской, Оренбургской, Рязанской, Самарской и Тюменской областях, а также в Алтайском крае, Башкирии и Татарстане.</w:t>
      </w:r>
    </w:p>
    <w:p w14:paraId="1A000000">
      <w:pPr>
        <w:ind/>
        <w:jc w:val="both"/>
        <w:rPr>
          <w:rFonts w:ascii="Arial" w:hAnsi="Arial"/>
        </w:rPr>
      </w:pPr>
      <w:r>
        <w:rPr>
          <w:rFonts w:ascii="Arial" w:hAnsi="Arial"/>
        </w:rPr>
        <w:t xml:space="preserve">Основное, молочное, подразделение группы объединяет </w:t>
      </w:r>
      <w:r>
        <w:rPr>
          <w:rFonts w:ascii="Arial" w:hAnsi="Arial"/>
        </w:rPr>
        <w:t>4</w:t>
      </w:r>
      <w:r>
        <w:rPr>
          <w:rFonts w:ascii="Arial" w:hAnsi="Arial"/>
        </w:rPr>
        <w:t>2</w:t>
      </w:r>
      <w:r>
        <w:rPr>
          <w:rFonts w:ascii="Arial" w:hAnsi="Arial"/>
        </w:rPr>
        <w:t xml:space="preserve"> современных животноводческих комплекса, </w:t>
      </w:r>
      <w:r>
        <w:rPr>
          <w:rFonts w:ascii="Arial" w:hAnsi="Arial"/>
        </w:rPr>
        <w:t>включая строящиеся</w:t>
      </w:r>
      <w:r>
        <w:rPr>
          <w:rFonts w:ascii="Arial" w:hAnsi="Arial"/>
        </w:rPr>
        <w:t>.</w:t>
      </w:r>
      <w:r>
        <w:rPr>
          <w:rFonts w:ascii="Arial" w:hAnsi="Arial"/>
        </w:rPr>
        <w:t xml:space="preserve"> Средняя численность поголовья компании </w:t>
      </w:r>
      <w:r>
        <w:rPr>
          <w:rFonts w:ascii="Arial" w:hAnsi="Arial"/>
        </w:rPr>
        <w:t>составляет порядка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</w:rPr>
        <w:t>50 0</w:t>
      </w:r>
      <w:r>
        <w:rPr>
          <w:rFonts w:ascii="Arial" w:hAnsi="Arial"/>
        </w:rPr>
        <w:t xml:space="preserve">00 </w:t>
      </w:r>
      <w:r>
        <w:rPr>
          <w:rFonts w:ascii="Arial" w:hAnsi="Arial"/>
        </w:rPr>
        <w:t xml:space="preserve">голов крупного рогатого скота, из которых </w:t>
      </w:r>
      <w:r>
        <w:rPr>
          <w:rFonts w:ascii="Arial" w:hAnsi="Arial"/>
        </w:rPr>
        <w:t xml:space="preserve">более </w:t>
      </w:r>
      <w:r>
        <w:rPr>
          <w:rFonts w:ascii="Arial" w:hAnsi="Arial"/>
        </w:rPr>
        <w:t>1</w:t>
      </w:r>
      <w:r>
        <w:rPr>
          <w:rFonts w:ascii="Arial" w:hAnsi="Arial"/>
        </w:rPr>
        <w:t>16</w:t>
      </w:r>
      <w:r>
        <w:rPr>
          <w:rFonts w:ascii="Arial" w:hAnsi="Arial"/>
        </w:rPr>
        <w:t> </w:t>
      </w:r>
      <w:r>
        <w:rPr>
          <w:rFonts w:ascii="Arial" w:hAnsi="Arial"/>
        </w:rPr>
        <w:t>500</w:t>
      </w:r>
      <w:r>
        <w:rPr>
          <w:rFonts w:ascii="Arial" w:hAnsi="Arial"/>
        </w:rPr>
        <w:t xml:space="preserve"> – фуражные коровы. </w:t>
      </w:r>
      <w:r>
        <w:rPr>
          <w:rFonts w:ascii="Arial" w:hAnsi="Arial"/>
        </w:rPr>
        <w:t>По предварительным данным, в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2024</w:t>
      </w:r>
      <w:r>
        <w:rPr>
          <w:rFonts w:ascii="Arial" w:hAnsi="Arial"/>
        </w:rPr>
        <w:t xml:space="preserve"> г</w:t>
      </w:r>
      <w:r>
        <w:rPr>
          <w:rFonts w:ascii="Arial" w:hAnsi="Arial"/>
        </w:rPr>
        <w:t>.</w:t>
      </w:r>
      <w:r>
        <w:rPr>
          <w:rFonts w:ascii="Arial" w:hAnsi="Arial"/>
        </w:rPr>
        <w:t xml:space="preserve"> на ее предприятиях произведено порядка 1,</w:t>
      </w:r>
      <w:r>
        <w:rPr>
          <w:rFonts w:ascii="Arial" w:hAnsi="Arial"/>
        </w:rPr>
        <w:t>35</w:t>
      </w:r>
      <w:r>
        <w:rPr>
          <w:rFonts w:ascii="Arial" w:hAnsi="Arial"/>
        </w:rPr>
        <w:t xml:space="preserve"> млн т сырого молока.</w:t>
      </w:r>
    </w:p>
    <w:p w14:paraId="1B000000">
      <w:pPr>
        <w:ind/>
        <w:jc w:val="both"/>
        <w:rPr>
          <w:rFonts w:ascii="Arial" w:hAnsi="Arial"/>
        </w:rPr>
      </w:pPr>
      <w:r>
        <w:rPr>
          <w:rFonts w:ascii="Arial" w:hAnsi="Arial"/>
        </w:rPr>
        <w:t xml:space="preserve">С 2013 г. «ЭкоНива» также развивает направление по переработке молока. Под ее управлением </w:t>
      </w:r>
      <w:r>
        <w:rPr>
          <w:rFonts w:ascii="Arial" w:hAnsi="Arial"/>
        </w:rPr>
        <w:t>четыре действующих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перерабатывающих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завода</w:t>
      </w:r>
      <w:r>
        <w:rPr>
          <w:rFonts w:ascii="Arial" w:hAnsi="Arial"/>
        </w:rPr>
        <w:t xml:space="preserve"> в Воронежской, Калужской и Новосибирской областях, на которых выпускается широкая линейка натуральных молочных продуктов под одноименным брендом.</w:t>
      </w:r>
    </w:p>
    <w:p w14:paraId="1C000000">
      <w:pPr>
        <w:ind/>
        <w:jc w:val="both"/>
        <w:rPr>
          <w:rFonts w:ascii="Arial" w:hAnsi="Arial"/>
        </w:rPr>
      </w:pPr>
      <w:r>
        <w:rPr>
          <w:rFonts w:ascii="Arial" w:hAnsi="Arial"/>
        </w:rPr>
        <w:t>Кроме того, предприятия ГК «ЭкоНива» занимаются племенным и мясным скотоводством, семеноводством, растениеводством и органическим сельским хозяйством. Холдинг входит в пятерку крупнейших владельцев сельскохозяйственных земель с 63</w:t>
      </w:r>
      <w:r>
        <w:rPr>
          <w:rFonts w:ascii="Arial" w:hAnsi="Arial"/>
        </w:rPr>
        <w:t>2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4</w:t>
      </w:r>
      <w:r>
        <w:rPr>
          <w:rFonts w:ascii="Arial" w:hAnsi="Arial"/>
        </w:rPr>
        <w:t>00 га.</w:t>
      </w:r>
    </w:p>
    <w:p w14:paraId="1D000000">
      <w:pPr>
        <w:rPr>
          <w:rFonts w:ascii="Arial" w:hAnsi="Arial"/>
          <w:color w:val="000000"/>
        </w:rPr>
      </w:pPr>
    </w:p>
    <w:sectPr>
      <w:pgSz w:h="16840" w:orient="portrait" w:w="11900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annotation subject"/>
    <w:basedOn w:val="Style_6"/>
    <w:next w:val="Style_6"/>
    <w:link w:val="Style_5_ch"/>
    <w:rPr>
      <w:b w:val="1"/>
    </w:rPr>
  </w:style>
  <w:style w:styleId="Style_5_ch" w:type="character">
    <w:name w:val="annotation subject"/>
    <w:basedOn w:val="Style_6_ch"/>
    <w:link w:val="Style_5"/>
    <w:rPr>
      <w:b w:val="1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annotation reference"/>
    <w:basedOn w:val="Style_10"/>
    <w:link w:val="Style_9_ch"/>
    <w:rPr>
      <w:sz w:val="16"/>
    </w:rPr>
  </w:style>
  <w:style w:styleId="Style_9_ch" w:type="character">
    <w:name w:val="annotation reference"/>
    <w:basedOn w:val="Style_10_ch"/>
    <w:link w:val="Style_9"/>
    <w:rPr>
      <w:sz w:val="16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Unresolved Mention"/>
    <w:basedOn w:val="Style_10"/>
    <w:link w:val="Style_13_ch"/>
    <w:rPr>
      <w:color w:val="605E5C"/>
      <w:shd w:fill="E1DFDD" w:val="clear"/>
    </w:rPr>
  </w:style>
  <w:style w:styleId="Style_13_ch" w:type="character">
    <w:name w:val="Unresolved Mention"/>
    <w:basedOn w:val="Style_10_ch"/>
    <w:link w:val="Style_13"/>
    <w:rPr>
      <w:color w:val="605E5C"/>
      <w:shd w:fill="E1DFDD" w:val="clear"/>
    </w:rPr>
  </w:style>
  <w:style w:styleId="Style_14" w:type="paragraph">
    <w:name w:val="Normal (Web)"/>
    <w:basedOn w:val="Style_2"/>
    <w:link w:val="Style_14_ch"/>
    <w:pPr>
      <w:spacing w:afterAutospacing="on" w:beforeAutospacing="on"/>
      <w:ind/>
    </w:pPr>
    <w:rPr>
      <w:rFonts w:ascii="Times New Roman" w:hAnsi="Times New Roman"/>
    </w:rPr>
  </w:style>
  <w:style w:styleId="Style_14_ch" w:type="character">
    <w:name w:val="Normal (Web)"/>
    <w:basedOn w:val="Style_2_ch"/>
    <w:link w:val="Style_14"/>
    <w:rPr>
      <w:rFonts w:ascii="Times New Roman" w:hAnsi="Times New Roman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2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6" w:type="paragraph">
    <w:name w:val="annotation text"/>
    <w:basedOn w:val="Style_2"/>
    <w:link w:val="Style_6_ch"/>
    <w:rPr>
      <w:sz w:val="20"/>
    </w:rPr>
  </w:style>
  <w:style w:styleId="Style_6_ch" w:type="character">
    <w:name w:val="annotation text"/>
    <w:basedOn w:val="Style_2_ch"/>
    <w:link w:val="Style_6"/>
    <w:rPr>
      <w:sz w:val="20"/>
    </w:rPr>
  </w:style>
  <w:style w:styleId="Style_17" w:type="paragraph">
    <w:name w:val="heading 1"/>
    <w:next w:val="Style_2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" w:type="paragraph">
    <w:name w:val="Hyperlink"/>
    <w:basedOn w:val="Style_10"/>
    <w:link w:val="Style_1_ch"/>
    <w:rPr>
      <w:color w:themeColor="hyperlink" w:val="0563C1"/>
      <w:u w:val="single"/>
    </w:rPr>
  </w:style>
  <w:style w:styleId="Style_1_ch" w:type="character">
    <w:name w:val="Hyperlink"/>
    <w:basedOn w:val="Style_10_ch"/>
    <w:link w:val="Style_1"/>
    <w:rPr>
      <w:color w:themeColor="hyperlink"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Balloon Text"/>
    <w:basedOn w:val="Style_2"/>
    <w:link w:val="Style_26_ch"/>
    <w:rPr>
      <w:rFonts w:ascii="Times New Roman" w:hAnsi="Times New Roman"/>
      <w:sz w:val="18"/>
    </w:rPr>
  </w:style>
  <w:style w:styleId="Style_26_ch" w:type="character">
    <w:name w:val="Balloon Text"/>
    <w:basedOn w:val="Style_2_ch"/>
    <w:link w:val="Style_26"/>
    <w:rPr>
      <w:rFonts w:ascii="Times New Roman" w:hAnsi="Times New Roman"/>
      <w:sz w:val="18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2025-02-15T21:19:32Z</dcterms:modified>
</cp:coreProperties>
</file>